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6"/>
        <w:gridCol w:w="7011"/>
        <w:gridCol w:w="48"/>
        <w:gridCol w:w="43"/>
        <w:gridCol w:w="30"/>
      </w:tblGrid>
      <w:tr w:rsidR="00BA6EA9" w:rsidTr="00616996">
        <w:tblPrEx>
          <w:tblCellMar>
            <w:top w:w="0" w:type="dxa"/>
            <w:bottom w:w="0" w:type="dxa"/>
          </w:tblCellMar>
        </w:tblPrEx>
        <w:trPr>
          <w:trHeight w:hRule="exact" w:val="921"/>
        </w:trPr>
        <w:tc>
          <w:tcPr>
            <w:tcW w:w="63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  <w:tc>
          <w:tcPr>
            <w:tcW w:w="70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BA6EA9" w:rsidRDefault="00BA6EA9"/>
        </w:tc>
        <w:tc>
          <w:tcPr>
            <w:tcW w:w="48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6EA9" w:rsidRDefault="00BA6EA9"/>
        </w:tc>
        <w:tc>
          <w:tcPr>
            <w:tcW w:w="43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6EA9" w:rsidRDefault="00BA6EA9"/>
        </w:tc>
        <w:tc>
          <w:tcPr>
            <w:tcW w:w="3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6EA9" w:rsidRDefault="00BA6EA9"/>
        </w:tc>
      </w:tr>
      <w:tr w:rsidR="00BA6EA9" w:rsidTr="00616996">
        <w:tblPrEx>
          <w:tblCellMar>
            <w:top w:w="0" w:type="dxa"/>
            <w:bottom w:w="0" w:type="dxa"/>
          </w:tblCellMar>
        </w:tblPrEx>
        <w:trPr>
          <w:trHeight w:hRule="exact" w:val="96"/>
        </w:trPr>
        <w:tc>
          <w:tcPr>
            <w:tcW w:w="63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  <w:tc>
          <w:tcPr>
            <w:tcW w:w="70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  <w:tc>
          <w:tcPr>
            <w:tcW w:w="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BA6EA9" w:rsidRDefault="00BA6EA9"/>
        </w:tc>
        <w:tc>
          <w:tcPr>
            <w:tcW w:w="43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6EA9" w:rsidRDefault="00BA6EA9"/>
        </w:tc>
        <w:tc>
          <w:tcPr>
            <w:tcW w:w="3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6EA9" w:rsidRDefault="00BA6EA9"/>
        </w:tc>
      </w:tr>
      <w:tr w:rsidR="00BA6EA9" w:rsidTr="00616996">
        <w:tblPrEx>
          <w:tblCellMar>
            <w:top w:w="0" w:type="dxa"/>
            <w:bottom w:w="0" w:type="dxa"/>
          </w:tblCellMar>
        </w:tblPrEx>
        <w:trPr>
          <w:trHeight w:hRule="exact" w:val="121"/>
        </w:trPr>
        <w:tc>
          <w:tcPr>
            <w:tcW w:w="636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616996">
            <w:pPr>
              <w:spacing w:line="283" w:lineRule="exact"/>
              <w:ind w:right="864"/>
              <w:jc w:val="both"/>
              <w:textAlignment w:val="baseline"/>
              <w:rPr>
                <w:rFonts w:eastAsia="Times New Roman"/>
                <w:color w:val="000000"/>
                <w:spacing w:val="8"/>
                <w:sz w:val="19"/>
              </w:rPr>
            </w:pPr>
            <w:r>
              <w:rPr>
                <w:rFonts w:eastAsia="Times New Roman"/>
                <w:color w:val="000000"/>
                <w:spacing w:val="8"/>
                <w:sz w:val="19"/>
                <w:lang w:val="de-DE"/>
              </w:rPr>
              <w:t xml:space="preserve">Aus: Helmut </w:t>
            </w:r>
            <w:proofErr w:type="spellStart"/>
            <w:r>
              <w:rPr>
                <w:rFonts w:eastAsia="Times New Roman"/>
                <w:color w:val="000000"/>
                <w:spacing w:val="8"/>
                <w:sz w:val="19"/>
                <w:lang w:val="de-DE"/>
              </w:rPr>
              <w:t>Lethen</w:t>
            </w:r>
            <w:proofErr w:type="spellEnd"/>
            <w:r w:rsidR="00530C7D">
              <w:rPr>
                <w:rFonts w:eastAsia="Times New Roman"/>
                <w:color w:val="000000"/>
                <w:spacing w:val="8"/>
                <w:sz w:val="19"/>
                <w:lang w:val="de-DE"/>
              </w:rPr>
              <w:t xml:space="preserve">, </w:t>
            </w:r>
            <w:r w:rsidR="00530C7D" w:rsidRPr="00530C7D">
              <w:rPr>
                <w:rFonts w:eastAsia="Times New Roman"/>
                <w:i/>
                <w:color w:val="000000"/>
                <w:spacing w:val="8"/>
                <w:sz w:val="19"/>
              </w:rPr>
              <w:t xml:space="preserve">Der </w:t>
            </w:r>
            <w:proofErr w:type="spellStart"/>
            <w:r w:rsidR="00530C7D" w:rsidRPr="00530C7D">
              <w:rPr>
                <w:rFonts w:eastAsia="Times New Roman"/>
                <w:i/>
                <w:color w:val="000000"/>
                <w:spacing w:val="8"/>
                <w:sz w:val="19"/>
              </w:rPr>
              <w:t>Schatten</w:t>
            </w:r>
            <w:proofErr w:type="spellEnd"/>
            <w:r w:rsidR="00530C7D" w:rsidRPr="00530C7D">
              <w:rPr>
                <w:rFonts w:eastAsia="Times New Roman"/>
                <w:i/>
                <w:color w:val="000000"/>
                <w:spacing w:val="8"/>
                <w:sz w:val="19"/>
              </w:rPr>
              <w:t xml:space="preserve"> des </w:t>
            </w:r>
            <w:proofErr w:type="spellStart"/>
            <w:r w:rsidR="00530C7D" w:rsidRPr="00530C7D">
              <w:rPr>
                <w:rFonts w:eastAsia="Times New Roman"/>
                <w:i/>
                <w:color w:val="000000"/>
                <w:spacing w:val="8"/>
                <w:sz w:val="19"/>
              </w:rPr>
              <w:t>Fotografen</w:t>
            </w:r>
            <w:proofErr w:type="spellEnd"/>
            <w:r w:rsidR="00530C7D" w:rsidRPr="00530C7D">
              <w:rPr>
                <w:rFonts w:eastAsia="Times New Roman"/>
                <w:color w:val="000000"/>
                <w:spacing w:val="8"/>
                <w:sz w:val="19"/>
              </w:rPr>
              <w:t>, Berlin 2014</w:t>
            </w:r>
            <w:r w:rsidR="00530C7D">
              <w:rPr>
                <w:rFonts w:eastAsia="Times New Roman"/>
                <w:color w:val="000000"/>
                <w:spacing w:val="8"/>
                <w:sz w:val="19"/>
              </w:rPr>
              <w:t>, 210f</w:t>
            </w:r>
          </w:p>
          <w:p w:rsidR="00530C7D" w:rsidRDefault="00530C7D">
            <w:pPr>
              <w:spacing w:line="283" w:lineRule="exact"/>
              <w:ind w:right="864"/>
              <w:jc w:val="both"/>
              <w:textAlignment w:val="baseline"/>
              <w:rPr>
                <w:rFonts w:eastAsia="Times New Roman"/>
                <w:color w:val="000000"/>
                <w:spacing w:val="8"/>
                <w:sz w:val="19"/>
                <w:lang w:val="de-DE"/>
              </w:rPr>
            </w:pPr>
          </w:p>
          <w:p w:rsidR="00BA6EA9" w:rsidRDefault="009B5578">
            <w:pPr>
              <w:spacing w:before="6" w:line="285" w:lineRule="exact"/>
              <w:ind w:right="864" w:firstLine="216"/>
              <w:jc w:val="both"/>
              <w:textAlignment w:val="baseline"/>
              <w:rPr>
                <w:rFonts w:eastAsia="Times New Roman"/>
                <w:color w:val="000000"/>
                <w:spacing w:val="11"/>
                <w:sz w:val="19"/>
                <w:lang w:val="de-DE"/>
              </w:rPr>
            </w:pPr>
            <w:r>
              <w:rPr>
                <w:rFonts w:eastAsia="Times New Roman"/>
                <w:color w:val="000000"/>
                <w:spacing w:val="11"/>
                <w:sz w:val="19"/>
                <w:lang w:val="de-DE"/>
              </w:rPr>
              <w:t xml:space="preserve">Ekaterina </w:t>
            </w:r>
            <w:proofErr w:type="spellStart"/>
            <w:r>
              <w:rPr>
                <w:rFonts w:eastAsia="Times New Roman"/>
                <w:color w:val="000000"/>
                <w:spacing w:val="11"/>
                <w:sz w:val="19"/>
                <w:lang w:val="de-DE"/>
              </w:rPr>
              <w:t>Degot</w:t>
            </w:r>
            <w:proofErr w:type="spellEnd"/>
            <w:r>
              <w:rPr>
                <w:rFonts w:eastAsia="Times New Roman"/>
                <w:color w:val="000000"/>
                <w:spacing w:val="11"/>
                <w:sz w:val="19"/>
                <w:lang w:val="de-DE"/>
              </w:rPr>
              <w:t xml:space="preserve"> </w:t>
            </w:r>
            <w:r w:rsidR="00616996">
              <w:rPr>
                <w:rFonts w:eastAsia="Times New Roman"/>
                <w:color w:val="000000"/>
                <w:spacing w:val="11"/>
                <w:sz w:val="19"/>
                <w:lang w:val="de-DE"/>
              </w:rPr>
              <w:t xml:space="preserve">erinnert an Alexander </w:t>
            </w:r>
            <w:proofErr w:type="spellStart"/>
            <w:r w:rsidR="00616996">
              <w:rPr>
                <w:rFonts w:eastAsia="Times New Roman"/>
                <w:color w:val="000000"/>
                <w:spacing w:val="11"/>
                <w:sz w:val="19"/>
                <w:lang w:val="de-DE"/>
              </w:rPr>
              <w:t>Rodtschen</w:t>
            </w:r>
            <w:r>
              <w:rPr>
                <w:rFonts w:eastAsia="Times New Roman"/>
                <w:color w:val="000000"/>
                <w:spacing w:val="11"/>
                <w:sz w:val="19"/>
                <w:lang w:val="de-DE"/>
              </w:rPr>
              <w:t>kos</w:t>
            </w:r>
            <w:proofErr w:type="spellEnd"/>
            <w:r>
              <w:rPr>
                <w:rFonts w:eastAsia="Times New Roman"/>
                <w:color w:val="000000"/>
                <w:spacing w:val="11"/>
                <w:sz w:val="19"/>
                <w:lang w:val="de-DE"/>
              </w:rPr>
              <w:t xml:space="preserve"> Besuch in Paris im Jahr 1925. </w:t>
            </w:r>
            <w:proofErr w:type="spellStart"/>
            <w:r>
              <w:rPr>
                <w:rFonts w:eastAsia="Times New Roman"/>
                <w:color w:val="000000"/>
                <w:spacing w:val="11"/>
                <w:sz w:val="19"/>
                <w:lang w:val="de-DE"/>
              </w:rPr>
              <w:t>Rodtschenko</w:t>
            </w:r>
            <w:proofErr w:type="spellEnd"/>
            <w:r>
              <w:rPr>
                <w:rFonts w:eastAsia="Times New Roman"/>
                <w:color w:val="000000"/>
                <w:spacing w:val="11"/>
                <w:sz w:val="19"/>
                <w:lang w:val="de-DE"/>
              </w:rPr>
              <w:t xml:space="preserve"> berichtet, dass sein Blick sofort auf die luxuriöse Warenwelt fällt; seine Wahrnehmung wird</w:t>
            </w:r>
            <w:r>
              <w:rPr>
                <w:rFonts w:eastAsia="Times New Roman"/>
                <w:color w:val="000000"/>
                <w:spacing w:val="11"/>
                <w:sz w:val="19"/>
                <w:lang w:val="de-DE"/>
              </w:rPr>
              <w:t xml:space="preserve"> durch das «absolute Fehlen von Fremdsprachenkenntnissen verschärft».'" Erschlagen von der freien Zugänglichkeit der Waren, will er sie nur als «schwarze und düstere Sklaven» gelten lassen, wird je</w:t>
            </w:r>
            <w:r>
              <w:rPr>
                <w:rFonts w:eastAsia="Times New Roman"/>
                <w:color w:val="000000"/>
                <w:spacing w:val="11"/>
                <w:sz w:val="19"/>
                <w:lang w:val="de-DE"/>
              </w:rPr>
              <w:t>doch gleichzeitig magnetisch von ihnen angezogen. Die Wahr</w:t>
            </w:r>
            <w:r>
              <w:rPr>
                <w:rFonts w:eastAsia="Times New Roman"/>
                <w:color w:val="000000"/>
                <w:spacing w:val="11"/>
                <w:sz w:val="19"/>
                <w:lang w:val="de-DE"/>
              </w:rPr>
              <w:t>nehmung, die Berührung oder der Kauf der Dinge scheinen ihm, dem sowjetischen Intellektuellen aus der avantgardistischen Bild- und Schriftkultur, verführerisch und unbeschwert. Warum? «Das alles ist so fremd und leicht, als wär's aus Papier ...» In ihrer P</w:t>
            </w:r>
            <w:r>
              <w:rPr>
                <w:rFonts w:eastAsia="Times New Roman"/>
                <w:color w:val="000000"/>
                <w:spacing w:val="11"/>
                <w:sz w:val="19"/>
                <w:lang w:val="de-DE"/>
              </w:rPr>
              <w:t>ariser Warenform trennen sich die Dinge allerdings radikal von der Utopie des reinen Gebrauchswerts, die der Mann aus Moskau im Kopf hat."</w:t>
            </w:r>
          </w:p>
          <w:p w:rsidR="00BA6EA9" w:rsidRDefault="009B5578">
            <w:pPr>
              <w:spacing w:after="149" w:line="284" w:lineRule="exact"/>
              <w:ind w:right="864" w:firstLine="216"/>
              <w:jc w:val="both"/>
              <w:textAlignment w:val="baseline"/>
              <w:rPr>
                <w:rFonts w:eastAsia="Times New Roman"/>
                <w:color w:val="000000"/>
                <w:spacing w:val="10"/>
                <w:sz w:val="19"/>
                <w:lang w:val="de-DE"/>
              </w:rPr>
            </w:pPr>
            <w:proofErr w:type="spellStart"/>
            <w:r>
              <w:rPr>
                <w:rFonts w:eastAsia="Times New Roman"/>
                <w:color w:val="000000"/>
                <w:spacing w:val="10"/>
                <w:sz w:val="19"/>
                <w:lang w:val="de-DE"/>
              </w:rPr>
              <w:t>Degot</w:t>
            </w:r>
            <w:proofErr w:type="spellEnd"/>
            <w:r>
              <w:rPr>
                <w:rFonts w:eastAsia="Times New Roman"/>
                <w:color w:val="000000"/>
                <w:spacing w:val="10"/>
                <w:sz w:val="19"/>
                <w:lang w:val="de-DE"/>
              </w:rPr>
              <w:t xml:space="preserve">, die von </w:t>
            </w:r>
            <w:proofErr w:type="spellStart"/>
            <w:r>
              <w:rPr>
                <w:rFonts w:eastAsia="Times New Roman"/>
                <w:color w:val="000000"/>
                <w:spacing w:val="10"/>
                <w:sz w:val="19"/>
                <w:lang w:val="de-DE"/>
              </w:rPr>
              <w:t>Rodtschenko</w:t>
            </w:r>
            <w:proofErr w:type="spellEnd"/>
            <w:r>
              <w:rPr>
                <w:rFonts w:eastAsia="Times New Roman"/>
                <w:color w:val="000000"/>
                <w:spacing w:val="10"/>
                <w:sz w:val="19"/>
                <w:lang w:val="de-DE"/>
              </w:rPr>
              <w:t xml:space="preserve"> erzählt, kennt Wolfgang Fritz Haugs Kritik </w:t>
            </w:r>
            <w:r>
              <w:rPr>
                <w:rFonts w:eastAsia="Times New Roman"/>
                <w:i/>
                <w:color w:val="000000"/>
                <w:spacing w:val="10"/>
                <w:sz w:val="19"/>
                <w:lang w:val="de-DE"/>
              </w:rPr>
              <w:t xml:space="preserve">der Warenästhetik» </w:t>
            </w:r>
            <w:r>
              <w:rPr>
                <w:rFonts w:eastAsia="Times New Roman"/>
                <w:color w:val="000000"/>
                <w:spacing w:val="10"/>
                <w:sz w:val="19"/>
                <w:lang w:val="de-DE"/>
              </w:rPr>
              <w:t>Das Buch hatte in den siebzi</w:t>
            </w:r>
            <w:r>
              <w:rPr>
                <w:rFonts w:eastAsia="Times New Roman"/>
                <w:color w:val="000000"/>
                <w:spacing w:val="10"/>
                <w:sz w:val="19"/>
                <w:lang w:val="de-DE"/>
              </w:rPr>
              <w:t>ger Jahren so g</w:t>
            </w:r>
            <w:r w:rsidR="002C5A8A">
              <w:rPr>
                <w:rFonts w:eastAsia="Times New Roman"/>
                <w:color w:val="000000"/>
                <w:spacing w:val="10"/>
                <w:sz w:val="19"/>
                <w:lang w:val="de-DE"/>
              </w:rPr>
              <w:t>roße Resonanz, dass wir in West</w:t>
            </w:r>
            <w:r w:rsidR="00616996" w:rsidRPr="00616996">
              <w:rPr>
                <w:rFonts w:eastAsia="Times New Roman"/>
                <w:color w:val="000000"/>
                <w:spacing w:val="10"/>
                <w:sz w:val="19"/>
                <w:lang w:val="de-DE"/>
              </w:rPr>
              <w:t xml:space="preserve">berlin </w:t>
            </w:r>
          </w:p>
          <w:p w:rsidR="00616996" w:rsidRDefault="00616996">
            <w:pPr>
              <w:spacing w:after="149" w:line="284" w:lineRule="exact"/>
              <w:ind w:right="864" w:firstLine="216"/>
              <w:jc w:val="both"/>
              <w:textAlignment w:val="baseline"/>
              <w:rPr>
                <w:rFonts w:eastAsia="Times New Roman"/>
                <w:color w:val="000000"/>
                <w:spacing w:val="10"/>
                <w:sz w:val="19"/>
                <w:lang w:val="de-DE"/>
              </w:rPr>
            </w:pPr>
          </w:p>
        </w:tc>
        <w:tc>
          <w:tcPr>
            <w:tcW w:w="701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9B5578">
            <w:pPr>
              <w:spacing w:line="281" w:lineRule="exact"/>
              <w:ind w:left="864" w:right="1116"/>
              <w:jc w:val="both"/>
              <w:textAlignment w:val="baseline"/>
              <w:rPr>
                <w:rFonts w:eastAsia="Times New Roman"/>
                <w:color w:val="000000"/>
                <w:spacing w:val="9"/>
                <w:sz w:val="19"/>
                <w:lang w:val="de-DE"/>
              </w:rPr>
            </w:pPr>
            <w:r>
              <w:rPr>
                <w:rFonts w:eastAsia="Times New Roman"/>
                <w:color w:val="000000"/>
                <w:spacing w:val="9"/>
                <w:sz w:val="19"/>
                <w:lang w:val="de-DE"/>
              </w:rPr>
              <w:t>fortan nur noch in der neueröffneten Aldi-Filiale in der Rheinstraße einkaufen gingen, weil dort die Waren di</w:t>
            </w:r>
            <w:r>
              <w:rPr>
                <w:rFonts w:eastAsia="Times New Roman"/>
                <w:color w:val="000000"/>
                <w:spacing w:val="9"/>
                <w:sz w:val="19"/>
                <w:lang w:val="de-DE"/>
              </w:rPr>
              <w:t>rekt aus den Transportkisten genommen werden konnten; damit besaßen sie den hässlichen Char</w:t>
            </w:r>
            <w:r>
              <w:rPr>
                <w:rFonts w:eastAsia="Times New Roman"/>
                <w:color w:val="000000"/>
                <w:spacing w:val="9"/>
                <w:sz w:val="19"/>
                <w:lang w:val="de-DE"/>
              </w:rPr>
              <w:t>me der Gebrauchs</w:t>
            </w:r>
            <w:r>
              <w:rPr>
                <w:rFonts w:eastAsia="Times New Roman"/>
                <w:color w:val="000000"/>
                <w:spacing w:val="9"/>
                <w:sz w:val="19"/>
                <w:lang w:val="de-DE"/>
              </w:rPr>
              <w:t xml:space="preserve">dinge aus der Kriegs- und Nachkriegszeit und schienen, mit den Indizien des Mangels behaftet, näher am Ursprung des Gebrauchs auf Nutzung zu warten. Für Ekaterina </w:t>
            </w:r>
            <w:proofErr w:type="spellStart"/>
            <w:r>
              <w:rPr>
                <w:rFonts w:eastAsia="Times New Roman"/>
                <w:color w:val="000000"/>
                <w:spacing w:val="9"/>
                <w:sz w:val="19"/>
                <w:lang w:val="de-DE"/>
              </w:rPr>
              <w:t>Degot</w:t>
            </w:r>
            <w:proofErr w:type="spellEnd"/>
            <w:r>
              <w:rPr>
                <w:rFonts w:eastAsia="Times New Roman"/>
                <w:color w:val="000000"/>
                <w:spacing w:val="9"/>
                <w:sz w:val="19"/>
                <w:lang w:val="de-DE"/>
              </w:rPr>
              <w:t xml:space="preserve"> bildet Haugs Traktat den Anlass, an revolutionäre Zeiten zu erinnern: </w:t>
            </w:r>
            <w:r>
              <w:rPr>
                <w:rFonts w:eastAsia="Times New Roman"/>
                <w:color w:val="000000"/>
                <w:spacing w:val="9"/>
                <w:sz w:val="19"/>
                <w:lang w:val="de-DE"/>
              </w:rPr>
              <w:t>Damals hätten sich die sowjetischen Dinge der Warenästhetik noch widersetzt, sie seien «direkt zum Kern der Sa</w:t>
            </w:r>
            <w:r w:rsidR="00616996">
              <w:rPr>
                <w:rFonts w:eastAsia="Times New Roman"/>
                <w:color w:val="000000"/>
                <w:spacing w:val="9"/>
                <w:sz w:val="19"/>
                <w:lang w:val="de-DE"/>
              </w:rPr>
              <w:t>che» gekommen: «Warme Hosen wär</w:t>
            </w:r>
            <w:r>
              <w:rPr>
                <w:rFonts w:eastAsia="Times New Roman"/>
                <w:color w:val="000000"/>
                <w:spacing w:val="9"/>
                <w:sz w:val="19"/>
                <w:lang w:val="de-DE"/>
              </w:rPr>
              <w:t>men, Makkaroni nähren, Flugabwehrgeschütze schießen. Nicht modisch, in nichts verpackt, vom Gesichtspunkt der Ware</w:t>
            </w:r>
            <w:r>
              <w:rPr>
                <w:rFonts w:eastAsia="Times New Roman"/>
                <w:color w:val="000000"/>
                <w:spacing w:val="9"/>
                <w:sz w:val="19"/>
                <w:lang w:val="de-DE"/>
              </w:rPr>
              <w:t>nästhetik formlos, verkörpert das Produkt ein unver</w:t>
            </w:r>
            <w:r>
              <w:rPr>
                <w:rFonts w:eastAsia="Times New Roman"/>
                <w:color w:val="000000"/>
                <w:spacing w:val="9"/>
                <w:sz w:val="19"/>
                <w:lang w:val="de-DE"/>
              </w:rPr>
              <w:t>letztes Wes</w:t>
            </w:r>
            <w:r w:rsidR="002C5A8A">
              <w:rPr>
                <w:rFonts w:eastAsia="Times New Roman"/>
                <w:color w:val="000000"/>
                <w:spacing w:val="9"/>
                <w:sz w:val="19"/>
                <w:lang w:val="de-DE"/>
              </w:rPr>
              <w:t>en, seine bemerkbare Schwere.»</w:t>
            </w:r>
            <w:bookmarkStart w:id="0" w:name="_GoBack"/>
            <w:bookmarkEnd w:id="0"/>
          </w:p>
          <w:p w:rsidR="00BA6EA9" w:rsidRDefault="00BA6EA9">
            <w:pPr>
              <w:spacing w:before="1" w:after="186" w:line="286" w:lineRule="exact"/>
              <w:ind w:left="864" w:right="1116" w:firstLine="216"/>
              <w:jc w:val="both"/>
              <w:textAlignment w:val="baseline"/>
              <w:rPr>
                <w:rFonts w:eastAsia="Times New Roman"/>
                <w:color w:val="000000"/>
                <w:spacing w:val="9"/>
                <w:sz w:val="19"/>
                <w:lang w:val="de-DE"/>
              </w:rPr>
            </w:pPr>
          </w:p>
        </w:tc>
        <w:tc>
          <w:tcPr>
            <w:tcW w:w="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BA6EA9" w:rsidRDefault="00BA6EA9"/>
        </w:tc>
        <w:tc>
          <w:tcPr>
            <w:tcW w:w="43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  <w:tc>
          <w:tcPr>
            <w:tcW w:w="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</w:tr>
      <w:tr w:rsidR="00BA6EA9" w:rsidTr="00616996">
        <w:tblPrEx>
          <w:tblCellMar>
            <w:top w:w="0" w:type="dxa"/>
            <w:bottom w:w="0" w:type="dxa"/>
          </w:tblCellMar>
        </w:tblPrEx>
        <w:trPr>
          <w:trHeight w:hRule="exact" w:val="455"/>
        </w:trPr>
        <w:tc>
          <w:tcPr>
            <w:tcW w:w="636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  <w:tc>
          <w:tcPr>
            <w:tcW w:w="701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2" w:space="0" w:color="000000"/>
            </w:tcBorders>
          </w:tcPr>
          <w:p w:rsidR="00BA6EA9" w:rsidRDefault="00BA6EA9"/>
        </w:tc>
        <w:tc>
          <w:tcPr>
            <w:tcW w:w="48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4" w:space="0" w:color="000000"/>
            </w:tcBorders>
          </w:tcPr>
          <w:p w:rsidR="00BA6EA9" w:rsidRDefault="00BA6EA9"/>
        </w:tc>
        <w:tc>
          <w:tcPr>
            <w:tcW w:w="43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  <w:tc>
          <w:tcPr>
            <w:tcW w:w="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</w:tr>
      <w:tr w:rsidR="00BA6EA9" w:rsidTr="00616996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636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  <w:tc>
          <w:tcPr>
            <w:tcW w:w="701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  <w:tc>
          <w:tcPr>
            <w:tcW w:w="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  <w:tc>
          <w:tcPr>
            <w:tcW w:w="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  <w:tc>
          <w:tcPr>
            <w:tcW w:w="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</w:tr>
      <w:tr w:rsidR="00BA6EA9" w:rsidTr="00616996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636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  <w:tc>
          <w:tcPr>
            <w:tcW w:w="701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BA6EA9" w:rsidRDefault="00BA6EA9"/>
        </w:tc>
        <w:tc>
          <w:tcPr>
            <w:tcW w:w="48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  <w:tc>
          <w:tcPr>
            <w:tcW w:w="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  <w:tc>
          <w:tcPr>
            <w:tcW w:w="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</w:tr>
      <w:tr w:rsidR="00BA6EA9" w:rsidTr="00616996">
        <w:tblPrEx>
          <w:tblCellMar>
            <w:top w:w="0" w:type="dxa"/>
            <w:bottom w:w="0" w:type="dxa"/>
          </w:tblCellMar>
        </w:tblPrEx>
        <w:trPr>
          <w:trHeight w:hRule="exact" w:val="29"/>
        </w:trPr>
        <w:tc>
          <w:tcPr>
            <w:tcW w:w="636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  <w:tc>
          <w:tcPr>
            <w:tcW w:w="701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BA6EA9" w:rsidRDefault="00BA6EA9"/>
        </w:tc>
        <w:tc>
          <w:tcPr>
            <w:tcW w:w="48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  <w:tc>
          <w:tcPr>
            <w:tcW w:w="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BA6EA9" w:rsidRDefault="00BA6EA9"/>
        </w:tc>
        <w:tc>
          <w:tcPr>
            <w:tcW w:w="3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</w:tr>
      <w:tr w:rsidR="00BA6EA9" w:rsidTr="00616996">
        <w:tblPrEx>
          <w:tblCellMar>
            <w:top w:w="0" w:type="dxa"/>
            <w:bottom w:w="0" w:type="dxa"/>
          </w:tblCellMar>
        </w:tblPrEx>
        <w:trPr>
          <w:trHeight w:hRule="exact" w:val="517"/>
        </w:trPr>
        <w:tc>
          <w:tcPr>
            <w:tcW w:w="636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  <w:tc>
          <w:tcPr>
            <w:tcW w:w="701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BA6EA9" w:rsidRDefault="00BA6EA9"/>
        </w:tc>
        <w:tc>
          <w:tcPr>
            <w:tcW w:w="48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6EA9" w:rsidRDefault="00BA6EA9"/>
        </w:tc>
        <w:tc>
          <w:tcPr>
            <w:tcW w:w="43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6EA9" w:rsidRDefault="00BA6EA9"/>
        </w:tc>
        <w:tc>
          <w:tcPr>
            <w:tcW w:w="3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</w:tr>
      <w:tr w:rsidR="00BA6EA9" w:rsidTr="00616996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636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  <w:tc>
          <w:tcPr>
            <w:tcW w:w="701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BA6EA9" w:rsidRDefault="00BA6EA9"/>
        </w:tc>
        <w:tc>
          <w:tcPr>
            <w:tcW w:w="48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  <w:tc>
          <w:tcPr>
            <w:tcW w:w="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BA6EA9" w:rsidRDefault="00BA6EA9"/>
        </w:tc>
        <w:tc>
          <w:tcPr>
            <w:tcW w:w="3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</w:tr>
      <w:tr w:rsidR="00BA6EA9" w:rsidTr="00616996">
        <w:tblPrEx>
          <w:tblCellMar>
            <w:top w:w="0" w:type="dxa"/>
            <w:bottom w:w="0" w:type="dxa"/>
          </w:tblCellMar>
        </w:tblPrEx>
        <w:trPr>
          <w:trHeight w:hRule="exact" w:val="825"/>
        </w:trPr>
        <w:tc>
          <w:tcPr>
            <w:tcW w:w="636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  <w:tc>
          <w:tcPr>
            <w:tcW w:w="701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BA6EA9" w:rsidRDefault="00BA6EA9"/>
        </w:tc>
        <w:tc>
          <w:tcPr>
            <w:tcW w:w="48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2" w:space="0" w:color="000000"/>
            </w:tcBorders>
          </w:tcPr>
          <w:p w:rsidR="00BA6EA9" w:rsidRDefault="00BA6EA9"/>
        </w:tc>
        <w:tc>
          <w:tcPr>
            <w:tcW w:w="43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4" w:space="0" w:color="000000"/>
            </w:tcBorders>
          </w:tcPr>
          <w:p w:rsidR="00BA6EA9" w:rsidRDefault="00BA6EA9"/>
        </w:tc>
        <w:tc>
          <w:tcPr>
            <w:tcW w:w="3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</w:tr>
      <w:tr w:rsidR="00BA6EA9" w:rsidTr="00616996">
        <w:tblPrEx>
          <w:tblCellMar>
            <w:top w:w="0" w:type="dxa"/>
            <w:bottom w:w="0" w:type="dxa"/>
          </w:tblCellMar>
        </w:tblPrEx>
        <w:trPr>
          <w:trHeight w:hRule="exact" w:val="4560"/>
        </w:trPr>
        <w:tc>
          <w:tcPr>
            <w:tcW w:w="636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  <w:tc>
          <w:tcPr>
            <w:tcW w:w="701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BA6EA9" w:rsidRDefault="00BA6EA9"/>
        </w:tc>
        <w:tc>
          <w:tcPr>
            <w:tcW w:w="48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2" w:space="0" w:color="000000"/>
            </w:tcBorders>
          </w:tcPr>
          <w:p w:rsidR="00BA6EA9" w:rsidRDefault="00BA6EA9"/>
        </w:tc>
        <w:tc>
          <w:tcPr>
            <w:tcW w:w="43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  <w:tc>
          <w:tcPr>
            <w:tcW w:w="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</w:tr>
      <w:tr w:rsidR="00BA6EA9" w:rsidTr="0061699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36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  <w:tc>
          <w:tcPr>
            <w:tcW w:w="701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BA6EA9" w:rsidRDefault="00BA6EA9"/>
        </w:tc>
        <w:tc>
          <w:tcPr>
            <w:tcW w:w="48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6EA9" w:rsidRDefault="00BA6EA9"/>
        </w:tc>
        <w:tc>
          <w:tcPr>
            <w:tcW w:w="43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  <w:tc>
          <w:tcPr>
            <w:tcW w:w="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</w:tr>
      <w:tr w:rsidR="00BA6EA9" w:rsidTr="00616996">
        <w:tblPrEx>
          <w:tblCellMar>
            <w:top w:w="0" w:type="dxa"/>
            <w:bottom w:w="0" w:type="dxa"/>
          </w:tblCellMar>
        </w:tblPrEx>
        <w:trPr>
          <w:trHeight w:hRule="exact" w:val="690"/>
        </w:trPr>
        <w:tc>
          <w:tcPr>
            <w:tcW w:w="636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  <w:tc>
          <w:tcPr>
            <w:tcW w:w="701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2" w:space="0" w:color="000000"/>
            </w:tcBorders>
          </w:tcPr>
          <w:p w:rsidR="00BA6EA9" w:rsidRDefault="00BA6EA9"/>
        </w:tc>
        <w:tc>
          <w:tcPr>
            <w:tcW w:w="48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:rsidR="00BA6EA9" w:rsidRDefault="00BA6EA9"/>
        </w:tc>
        <w:tc>
          <w:tcPr>
            <w:tcW w:w="43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  <w:tc>
          <w:tcPr>
            <w:tcW w:w="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</w:tr>
      <w:tr w:rsidR="00BA6EA9" w:rsidTr="00616996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36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  <w:tc>
          <w:tcPr>
            <w:tcW w:w="701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BA6EA9" w:rsidRDefault="00BA6EA9"/>
        </w:tc>
        <w:tc>
          <w:tcPr>
            <w:tcW w:w="48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  <w:tc>
          <w:tcPr>
            <w:tcW w:w="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  <w:tc>
          <w:tcPr>
            <w:tcW w:w="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</w:tr>
      <w:tr w:rsidR="00BA6EA9" w:rsidTr="00616996">
        <w:tblPrEx>
          <w:tblCellMar>
            <w:top w:w="0" w:type="dxa"/>
            <w:bottom w:w="0" w:type="dxa"/>
          </w:tblCellMar>
        </w:tblPrEx>
        <w:trPr>
          <w:trHeight w:hRule="exact" w:val="1880"/>
        </w:trPr>
        <w:tc>
          <w:tcPr>
            <w:tcW w:w="1337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BA6EA9" w:rsidRDefault="00BA6EA9">
            <w:pPr>
              <w:tabs>
                <w:tab w:val="left" w:pos="11304"/>
              </w:tabs>
              <w:spacing w:before="140" w:after="1568" w:line="159" w:lineRule="exact"/>
              <w:ind w:right="1377"/>
              <w:jc w:val="right"/>
              <w:textAlignment w:val="baseline"/>
              <w:rPr>
                <w:rFonts w:eastAsia="Times New Roman"/>
                <w:color w:val="000000"/>
                <w:spacing w:val="-31"/>
                <w:sz w:val="15"/>
                <w:lang w:val="de-DE"/>
              </w:rPr>
            </w:pPr>
          </w:p>
        </w:tc>
        <w:tc>
          <w:tcPr>
            <w:tcW w:w="48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  <w:tc>
          <w:tcPr>
            <w:tcW w:w="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  <w:tc>
          <w:tcPr>
            <w:tcW w:w="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</w:tr>
      <w:tr w:rsidR="00BA6EA9" w:rsidTr="00616996">
        <w:tblPrEx>
          <w:tblCellMar>
            <w:top w:w="0" w:type="dxa"/>
            <w:bottom w:w="0" w:type="dxa"/>
          </w:tblCellMar>
        </w:tblPrEx>
        <w:trPr>
          <w:trHeight w:hRule="exact" w:val="15"/>
        </w:trPr>
        <w:tc>
          <w:tcPr>
            <w:tcW w:w="63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  <w:tc>
          <w:tcPr>
            <w:tcW w:w="70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  <w:tc>
          <w:tcPr>
            <w:tcW w:w="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  <w:tc>
          <w:tcPr>
            <w:tcW w:w="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  <w:tc>
          <w:tcPr>
            <w:tcW w:w="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6EA9" w:rsidRDefault="00BA6EA9"/>
        </w:tc>
      </w:tr>
    </w:tbl>
    <w:p w:rsidR="009B5578" w:rsidRDefault="009B5578" w:rsidP="00530C7D"/>
    <w:sectPr w:rsidR="009B5578">
      <w:pgSz w:w="16834" w:h="11904" w:orient="landscape"/>
      <w:pgMar w:top="0" w:right="423" w:bottom="112" w:left="33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4"/>
  </w:compat>
  <w:rsids>
    <w:rsidRoot w:val="00BA6EA9"/>
    <w:rsid w:val="002C5A8A"/>
    <w:rsid w:val="00530C7D"/>
    <w:rsid w:val="00616996"/>
    <w:rsid w:val="009B5578"/>
    <w:rsid w:val="00BA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1732</Characters>
  <Application>Microsoft Office Word</Application>
  <DocSecurity>0</DocSecurity>
  <Lines>33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Wolf</cp:lastModifiedBy>
  <cp:revision>2</cp:revision>
  <dcterms:created xsi:type="dcterms:W3CDTF">2014-12-05T13:30:00Z</dcterms:created>
  <dcterms:modified xsi:type="dcterms:W3CDTF">2014-12-05T14:06:00Z</dcterms:modified>
</cp:coreProperties>
</file>